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EC6" w:rsidRDefault="00572DC8">
      <w:r>
        <w:rPr>
          <w:rStyle w:val="s23"/>
          <w:rFonts w:ascii="&amp;quot" w:hAnsi="&amp;quot"/>
          <w:b/>
          <w:bCs/>
          <w:color w:val="000080"/>
          <w:sz w:val="34"/>
          <w:szCs w:val="34"/>
        </w:rPr>
        <w:t xml:space="preserve">§ 8  </w:t>
      </w:r>
      <w:r>
        <w:rPr>
          <w:rStyle w:val="s23"/>
          <w:rFonts w:ascii="&amp;quot" w:hAnsi="&amp;quot"/>
          <w:b/>
          <w:bCs/>
          <w:color w:val="000080"/>
          <w:sz w:val="34"/>
          <w:szCs w:val="34"/>
        </w:rPr>
        <w:t>zákona č. 114/1992 Sb. o ochraně přírody a krajiny</w:t>
      </w:r>
      <w:r>
        <w:rPr>
          <w:rFonts w:ascii="&amp;quot" w:hAnsi="&amp;quot"/>
          <w:b/>
          <w:bCs/>
          <w:color w:val="000080"/>
          <w:sz w:val="34"/>
          <w:szCs w:val="34"/>
        </w:rPr>
        <w:br/>
      </w:r>
      <w:r>
        <w:rPr>
          <w:rFonts w:ascii="&amp;quot" w:hAnsi="&amp;quot"/>
          <w:b/>
          <w:bCs/>
          <w:color w:val="000080"/>
          <w:sz w:val="34"/>
          <w:szCs w:val="34"/>
        </w:rPr>
        <w:br/>
      </w:r>
      <w:r>
        <w:rPr>
          <w:rStyle w:val="s23"/>
          <w:rFonts w:ascii="&amp;quot" w:hAnsi="&amp;quot"/>
          <w:b/>
          <w:bCs/>
          <w:color w:val="000080"/>
          <w:sz w:val="34"/>
          <w:szCs w:val="34"/>
        </w:rPr>
        <w:t>Povolení ke kácení dřevin</w:t>
      </w:r>
      <w:r>
        <w:rPr>
          <w:rFonts w:ascii="&amp;quot" w:hAnsi="&amp;quot"/>
          <w:b/>
          <w:bCs/>
          <w:color w:val="000080"/>
          <w:sz w:val="34"/>
          <w:szCs w:val="34"/>
        </w:rPr>
        <w:br/>
      </w:r>
      <w:r>
        <w:rPr>
          <w:rFonts w:ascii="&amp;quot" w:hAnsi="&amp;quot"/>
          <w:b/>
          <w:bCs/>
          <w:color w:val="000080"/>
          <w:sz w:val="34"/>
          <w:szCs w:val="34"/>
        </w:rPr>
        <w:br/>
      </w:r>
      <w:r>
        <w:rPr>
          <w:rStyle w:val="s30"/>
          <w:rFonts w:ascii="&amp;quot" w:hAnsi="&amp;quot"/>
          <w:color w:val="000000"/>
          <w:sz w:val="29"/>
          <w:szCs w:val="29"/>
        </w:rPr>
        <w:t>(1) Ke kácení dřevin je nezbytné povolení orgánu ochrany přírody, není-li dále stanoveno jinak. Povolení lze vydat ze závažných důvodů po vyhodnocení funkčního a estetického významu dřevin. Povolení ke kácení dřevin na silničních pozemcích může orgán ochrany přírody vydat jen po dohodě se silničním správním úřadem 6).</w:t>
      </w:r>
      <w:r>
        <w:rPr>
          <w:rFonts w:ascii="&amp;quot" w:hAnsi="&amp;quot"/>
          <w:color w:val="000000"/>
          <w:sz w:val="29"/>
          <w:szCs w:val="29"/>
        </w:rPr>
        <w:br/>
      </w:r>
      <w:r>
        <w:rPr>
          <w:rFonts w:ascii="&amp;quot" w:hAnsi="&amp;quot"/>
          <w:color w:val="000000"/>
          <w:sz w:val="29"/>
          <w:szCs w:val="29"/>
        </w:rPr>
        <w:br/>
      </w:r>
      <w:r>
        <w:rPr>
          <w:rStyle w:val="s30"/>
          <w:rFonts w:ascii="&amp;quot" w:hAnsi="&amp;quot"/>
          <w:color w:val="000000"/>
        </w:rPr>
        <w:t>(2) Povolení není třeba ke kácení dřevin z důvodů pěstebních, to je za účelem obnovy porostů nebo při provádění výchovné probírky porostů, při údržbě břehových porostů prováděné při správě vodních toků, k odstraňování dřevin v ochranném pásmu zařízení elektrizační a plynárenské soustavy prováděném při provozování těchto soustav 6b), k odstraňování dřevin v ochranném pásmu zařízení pro rozvod tepelné energie prováděném při provozování těchto zařízení, k odstraňování dřevin za účelem zajištění provozuschopnosti železniční dráhy nebo zajištění plynulé a bezpečné drážní dopravy na této dráze a z důvodů zdravotních, není-li v tomto zákoně stanoveno jinak. Kácení z těchto důvodů musí být oznámeno písemně nejméně 15 dnů předem orgánu ochrany přírody, který je může pozastavit, omezit nebo zakázat, pokud odporuje požadavkům na ochranu dřevin; v případě odstraňování dřevin za účelem zajištění provozuschopnosti železniční dráhy nebo zajištění plynulé a bezpečné drážní dopravy na této dráze tak může učinit jen na základě závazného stanoviska drážního správního úřadu.</w:t>
      </w:r>
      <w:r>
        <w:rPr>
          <w:rFonts w:ascii="&amp;quot" w:hAnsi="&amp;quot"/>
          <w:color w:val="000000"/>
        </w:rPr>
        <w:br/>
      </w:r>
      <w:r>
        <w:rPr>
          <w:rFonts w:ascii="&amp;quot" w:hAnsi="&amp;quot"/>
          <w:color w:val="000000"/>
        </w:rPr>
        <w:br/>
      </w:r>
      <w:r>
        <w:rPr>
          <w:rStyle w:val="s30"/>
          <w:rFonts w:ascii="&amp;quot" w:hAnsi="&amp;quot"/>
          <w:color w:val="000000"/>
          <w:sz w:val="29"/>
          <w:szCs w:val="29"/>
        </w:rPr>
        <w:t>(3) Povolení není třeba ke kácení dřevin se stanovenou velikostí, popřípadě jinou charakteristikou. Tuto velikost, popřípadě jinou charakteristiku stanoví Ministerstvo životního prostředí obecně závazným právním předpisem.</w:t>
      </w:r>
      <w:r>
        <w:rPr>
          <w:rFonts w:ascii="&amp;quot" w:hAnsi="&amp;quot"/>
          <w:color w:val="000000"/>
          <w:sz w:val="29"/>
          <w:szCs w:val="29"/>
        </w:rPr>
        <w:br/>
      </w:r>
      <w:r>
        <w:rPr>
          <w:rFonts w:ascii="&amp;quot" w:hAnsi="&amp;quot"/>
          <w:color w:val="000000"/>
          <w:sz w:val="29"/>
          <w:szCs w:val="29"/>
        </w:rPr>
        <w:br/>
      </w:r>
      <w:r>
        <w:rPr>
          <w:rStyle w:val="s30"/>
          <w:rFonts w:ascii="&amp;quot" w:hAnsi="&amp;quot"/>
          <w:color w:val="000000"/>
          <w:sz w:val="29"/>
          <w:szCs w:val="29"/>
        </w:rPr>
        <w:t>(4) Povolení není třeba ke kácení dřevin, je-li jejich stavem zřejmě a bezprostředně ohrožen život či zdraví nebo hrozí-li škoda značného rozsahu. Ten, kdo za těchto podmínek provede kácení, oznámí je orgánu ochrany přírody do 15 dnů od provedení kácení.</w:t>
      </w:r>
      <w:r>
        <w:rPr>
          <w:rFonts w:ascii="&amp;quot" w:hAnsi="&amp;quot"/>
          <w:color w:val="000000"/>
          <w:sz w:val="29"/>
          <w:szCs w:val="29"/>
        </w:rPr>
        <w:br/>
      </w:r>
      <w:r>
        <w:rPr>
          <w:rFonts w:ascii="&amp;quot" w:hAnsi="&amp;quot"/>
          <w:color w:val="000000"/>
          <w:sz w:val="29"/>
          <w:szCs w:val="29"/>
        </w:rPr>
        <w:br/>
      </w:r>
      <w:r>
        <w:rPr>
          <w:rStyle w:val="s30"/>
          <w:rFonts w:ascii="&amp;quot" w:hAnsi="&amp;quot"/>
          <w:color w:val="000000"/>
          <w:sz w:val="29"/>
          <w:szCs w:val="29"/>
        </w:rPr>
        <w:t>(5) Ministerstvo životního prostředí stanoví prováděcím právním předpisem nedovolené zásahy do dřevin, které jsou v rozporu s požadavky na jejich ochranu, náležitosti žádosti o povolení kácení dřevin rostoucích mimo les, náležitosti oznámení o kácení dřevin a období, ve kterém se kácení dřevin zpravidla provádí.</w:t>
      </w:r>
      <w:r>
        <w:rPr>
          <w:rFonts w:ascii="&amp;quot" w:hAnsi="&amp;quot"/>
          <w:color w:val="000000"/>
          <w:sz w:val="29"/>
          <w:szCs w:val="29"/>
        </w:rPr>
        <w:br/>
      </w:r>
      <w:r>
        <w:rPr>
          <w:rFonts w:ascii="&amp;quot" w:hAnsi="&amp;quot"/>
          <w:color w:val="000000"/>
          <w:sz w:val="29"/>
          <w:szCs w:val="29"/>
        </w:rPr>
        <w:br/>
      </w:r>
      <w:r>
        <w:rPr>
          <w:rStyle w:val="s30"/>
          <w:rFonts w:ascii="&amp;quot" w:hAnsi="&amp;quot"/>
          <w:color w:val="000000"/>
        </w:rPr>
        <w:t xml:space="preserve">(6) Ke kácení dřevin pro účely stavebního záměru povolovaného v územním řízení, v územním řízení s posouzením vlivů na životní prostředí, ve společném územním a stavebním řízení nebo společném územním a stavebním řízení s posouzením vlivů na životní prostředí je nezbytné závazné stanovisko orgánu ochrany přírody. Toto závazné stanovisko vydává orgán ochrany přírody příslušný k povolení </w:t>
      </w:r>
      <w:r>
        <w:rPr>
          <w:rStyle w:val="s30"/>
          <w:rFonts w:ascii="&amp;quot" w:hAnsi="&amp;quot"/>
          <w:color w:val="000000"/>
        </w:rPr>
        <w:lastRenderedPageBreak/>
        <w:t>kácení dřevin. Povolení kácení dřevin, včetně uložení přiměřené náhradní výsadby, je-li v závazném stanovisku orgánu ochrany přírody stanovena, vydává stavební úřad a je součástí výrokové části rozhodnutí v územním řízení, v územním řízení s posouzením vlivů na životní prostředí, ve společném územním a stavebním řízení nebo společném územním a stavebním řízení s posouzením vlivů na životní prostředí. Odstavce 1 až 5 a § 9 se použijí pro kácení dřevin pro účely stavebního záměru povolovaného v řízeních podle věty první obdobně.</w:t>
      </w:r>
      <w:r>
        <w:rPr>
          <w:rFonts w:ascii="&amp;quot" w:hAnsi="&amp;quot"/>
          <w:color w:val="000000"/>
        </w:rPr>
        <w:br/>
      </w:r>
      <w:r>
        <w:rPr>
          <w:rFonts w:ascii="&amp;quot" w:hAnsi="&amp;quot"/>
          <w:color w:val="000000"/>
        </w:rPr>
        <w:br/>
      </w:r>
      <w:r>
        <w:rPr>
          <w:rStyle w:val="s40"/>
          <w:rFonts w:ascii="&amp;quot" w:hAnsi="&amp;quot"/>
          <w:i/>
          <w:iCs/>
          <w:color w:val="000000"/>
          <w:sz w:val="26"/>
          <w:szCs w:val="26"/>
        </w:rPr>
        <w:t>------------------------------------------------------------------</w:t>
      </w:r>
      <w:r>
        <w:rPr>
          <w:rFonts w:ascii="&amp;quot" w:hAnsi="&amp;quot"/>
          <w:i/>
          <w:iCs/>
          <w:color w:val="000000"/>
          <w:sz w:val="26"/>
          <w:szCs w:val="26"/>
        </w:rPr>
        <w:br/>
      </w:r>
      <w:r>
        <w:rPr>
          <w:rStyle w:val="s40"/>
          <w:rFonts w:ascii="&amp;quot" w:hAnsi="&amp;quot"/>
          <w:i/>
          <w:iCs/>
          <w:color w:val="000000"/>
          <w:sz w:val="26"/>
          <w:szCs w:val="26"/>
        </w:rPr>
        <w:t>6) § 15 odst. 2 zákona č. 13/1997 Sb., o pozemních komunikacích, ve znění zákona č. 80/2006 Sb. a zákona č. 186/2006 Sb.</w:t>
      </w:r>
      <w:r>
        <w:rPr>
          <w:rFonts w:ascii="&amp;quot" w:hAnsi="&amp;quot"/>
          <w:i/>
          <w:iCs/>
          <w:color w:val="000000"/>
          <w:sz w:val="26"/>
          <w:szCs w:val="26"/>
        </w:rPr>
        <w:br/>
      </w:r>
      <w:r>
        <w:rPr>
          <w:rStyle w:val="s40"/>
          <w:rFonts w:ascii="&amp;quot" w:hAnsi="&amp;quot"/>
          <w:i/>
          <w:iCs/>
          <w:color w:val="000000"/>
          <w:sz w:val="26"/>
          <w:szCs w:val="26"/>
        </w:rPr>
        <w:t>6b) Například § 47 odst. 2 písm. b) zákona č. 254/2001 Sb., o vodách a o změně některých zákonů (vodní zákon), § 24 odst. 3 písm. g), § 25 odst. 4 písm. h), § 58 odst. 1 písm. f) a § 59 odst. 1 písm. f) zákona č. 458/2000 Sb., o podmínkách podnikání a o výkonu státní správy v energetických odvětvích a o změně některých zákonů (energetický zákon), ve znění pozdějších předpisů.</w:t>
      </w:r>
      <w:r>
        <w:rPr>
          <w:rFonts w:ascii="&amp;quot" w:hAnsi="&amp;quot"/>
          <w:i/>
          <w:iCs/>
          <w:color w:val="000000"/>
          <w:sz w:val="26"/>
          <w:szCs w:val="26"/>
        </w:rPr>
        <w:br/>
      </w:r>
    </w:p>
    <w:p w:rsidR="00BD7E77" w:rsidRDefault="00BD7E77"/>
    <w:p w:rsidR="00BD7E77" w:rsidRDefault="00BD7E77"/>
    <w:p w:rsidR="00BD7E77" w:rsidRDefault="00BD7E77"/>
    <w:p w:rsidR="00BD7E77" w:rsidRDefault="00BD7E77"/>
    <w:p w:rsidR="00BD7E77" w:rsidRDefault="00BD7E77"/>
    <w:p w:rsidR="00BD7E77" w:rsidRDefault="00BD7E77"/>
    <w:p w:rsidR="00BD7E77" w:rsidRDefault="00BD7E77"/>
    <w:p w:rsidR="00BD7E77" w:rsidRDefault="00BD7E77"/>
    <w:p w:rsidR="00BD7E77" w:rsidRDefault="00BD7E77"/>
    <w:p w:rsidR="00BD7E77" w:rsidRDefault="00BD7E77"/>
    <w:p w:rsidR="00BD7E77" w:rsidRDefault="00BD7E77"/>
    <w:p w:rsidR="00BD7E77" w:rsidRDefault="00BD7E77"/>
    <w:p w:rsidR="00BD7E77" w:rsidRDefault="00BD7E77"/>
    <w:p w:rsidR="00BD7E77" w:rsidRDefault="00BD7E77"/>
    <w:p w:rsidR="00BD7E77" w:rsidRDefault="00BD7E77"/>
    <w:p w:rsidR="00BD7E77" w:rsidRDefault="00BD7E77"/>
    <w:p w:rsidR="00BD7E77" w:rsidRDefault="00BD7E77"/>
    <w:p w:rsidR="00BD7E77" w:rsidRDefault="00BD7E77"/>
    <w:p w:rsidR="00BD7E77" w:rsidRDefault="00BD7E77"/>
    <w:p w:rsidR="00BD7E77" w:rsidRDefault="00BD7E77"/>
    <w:p w:rsidR="001559C6" w:rsidRDefault="00BD7E77">
      <w:pPr>
        <w:rPr>
          <w:rStyle w:val="s23"/>
          <w:rFonts w:ascii="&amp;quot" w:hAnsi="&amp;quot"/>
          <w:b/>
          <w:bCs/>
        </w:rPr>
      </w:pPr>
      <w:proofErr w:type="gramStart"/>
      <w:r w:rsidRPr="001559C6">
        <w:rPr>
          <w:rStyle w:val="s11"/>
          <w:rFonts w:ascii="&amp;quot" w:hAnsi="&amp;quot"/>
          <w:b/>
          <w:bCs/>
          <w:sz w:val="28"/>
          <w:szCs w:val="28"/>
        </w:rPr>
        <w:lastRenderedPageBreak/>
        <w:t>VYHLÁŠKA</w:t>
      </w:r>
      <w:r w:rsidR="001559C6" w:rsidRPr="001559C6">
        <w:rPr>
          <w:rStyle w:val="s11"/>
          <w:rFonts w:ascii="&amp;quot" w:hAnsi="&amp;quot"/>
          <w:b/>
          <w:bCs/>
          <w:sz w:val="28"/>
          <w:szCs w:val="28"/>
        </w:rPr>
        <w:t xml:space="preserve">  č.</w:t>
      </w:r>
      <w:proofErr w:type="gramEnd"/>
      <w:r w:rsidR="001559C6" w:rsidRPr="001559C6">
        <w:rPr>
          <w:rStyle w:val="s11"/>
          <w:rFonts w:ascii="&amp;quot" w:hAnsi="&amp;quot"/>
          <w:b/>
          <w:bCs/>
          <w:sz w:val="28"/>
          <w:szCs w:val="28"/>
        </w:rPr>
        <w:t xml:space="preserve"> </w:t>
      </w:r>
      <w:r w:rsidR="001559C6" w:rsidRPr="001559C6">
        <w:rPr>
          <w:rStyle w:val="s10"/>
          <w:rFonts w:ascii="&amp;quot" w:hAnsi="&amp;quot"/>
          <w:b/>
          <w:bCs/>
          <w:sz w:val="28"/>
          <w:szCs w:val="28"/>
        </w:rPr>
        <w:t>189/2013 Sb.</w:t>
      </w:r>
      <w:r w:rsidR="001559C6" w:rsidRPr="001559C6">
        <w:rPr>
          <w:rFonts w:ascii="&amp;quot" w:hAnsi="&amp;quot"/>
          <w:b/>
          <w:bCs/>
          <w:sz w:val="28"/>
          <w:szCs w:val="28"/>
        </w:rPr>
        <w:br/>
      </w:r>
      <w:r w:rsidRPr="001559C6">
        <w:rPr>
          <w:rFonts w:ascii="&amp;quot" w:hAnsi="&amp;quot"/>
          <w:b/>
          <w:bCs/>
          <w:sz w:val="28"/>
          <w:szCs w:val="28"/>
        </w:rPr>
        <w:br/>
      </w:r>
      <w:r w:rsidRPr="001559C6">
        <w:rPr>
          <w:rStyle w:val="s14"/>
          <w:rFonts w:ascii="&amp;quot" w:hAnsi="&amp;quot"/>
          <w:b/>
          <w:bCs/>
          <w:color w:val="000000"/>
        </w:rPr>
        <w:t>Ministerstva životního prostředí</w:t>
      </w:r>
      <w:r w:rsidRPr="001559C6">
        <w:rPr>
          <w:rFonts w:ascii="&amp;quot" w:hAnsi="&amp;quot"/>
          <w:b/>
          <w:bCs/>
          <w:color w:val="000000"/>
        </w:rPr>
        <w:br/>
      </w:r>
      <w:r w:rsidRPr="001559C6">
        <w:rPr>
          <w:rStyle w:val="s13"/>
          <w:rFonts w:ascii="&amp;quot" w:hAnsi="&amp;quot"/>
          <w:color w:val="000000"/>
        </w:rPr>
        <w:t>ze dne 27. června 2013</w:t>
      </w:r>
      <w:r w:rsidRPr="001559C6">
        <w:rPr>
          <w:rFonts w:ascii="&amp;quot" w:hAnsi="&amp;quot"/>
          <w:color w:val="000000"/>
        </w:rPr>
        <w:br/>
      </w:r>
      <w:r w:rsidRPr="001559C6">
        <w:rPr>
          <w:rStyle w:val="s14"/>
          <w:rFonts w:ascii="&amp;quot" w:hAnsi="&amp;quot"/>
          <w:b/>
          <w:bCs/>
          <w:color w:val="000000"/>
        </w:rPr>
        <w:t>o ochraně dřevin a povolování jejich kácení</w:t>
      </w:r>
      <w:r w:rsidRPr="001559C6">
        <w:rPr>
          <w:rFonts w:ascii="&amp;quot" w:hAnsi="&amp;quot"/>
          <w:b/>
          <w:bCs/>
          <w:color w:val="000000"/>
        </w:rPr>
        <w:br/>
      </w:r>
      <w:r w:rsidRPr="001559C6">
        <w:rPr>
          <w:rStyle w:val="s15"/>
          <w:rFonts w:ascii="&amp;quot" w:hAnsi="&amp;quot"/>
          <w:color w:val="000000"/>
        </w:rPr>
        <w:t>ve znění vyhlášky č. 222/2014 Sb.</w:t>
      </w:r>
      <w:r w:rsidRPr="001559C6">
        <w:rPr>
          <w:rFonts w:ascii="&amp;quot" w:hAnsi="&amp;quot"/>
          <w:color w:val="000000"/>
          <w:sz w:val="18"/>
          <w:szCs w:val="18"/>
        </w:rPr>
        <w:br/>
      </w:r>
      <w:r>
        <w:rPr>
          <w:rFonts w:ascii="&amp;quot" w:hAnsi="&amp;quot"/>
          <w:color w:val="000000"/>
          <w:sz w:val="18"/>
          <w:szCs w:val="18"/>
        </w:rPr>
        <w:br/>
      </w:r>
      <w:r>
        <w:rPr>
          <w:rFonts w:ascii="&amp;quot" w:hAnsi="&amp;quot"/>
          <w:color w:val="000000"/>
          <w:sz w:val="18"/>
          <w:szCs w:val="18"/>
        </w:rPr>
        <w:br/>
      </w:r>
      <w:r>
        <w:rPr>
          <w:rStyle w:val="s30"/>
          <w:rFonts w:ascii="&amp;quot" w:hAnsi="&amp;quot"/>
          <w:color w:val="000000"/>
          <w:sz w:val="29"/>
          <w:szCs w:val="29"/>
        </w:rPr>
        <w:t>Ministerstvo životního prostředí stanoví podle § 79 odst. 4 písm. d) a k provedení § 8 odst. 3 a 5 zákona č. 114/1992 Sb., o ochraně přírody a krajiny, ve znění zákona č. 349/2009 Sb., (dále jen "zákon"):</w:t>
      </w:r>
      <w:r w:rsidR="001559C6">
        <w:rPr>
          <w:rFonts w:ascii="&amp;quot" w:hAnsi="&amp;quot"/>
          <w:color w:val="000000"/>
          <w:sz w:val="29"/>
          <w:szCs w:val="29"/>
        </w:rPr>
        <w:br/>
      </w:r>
      <w:r>
        <w:rPr>
          <w:rFonts w:ascii="&amp;quot" w:hAnsi="&amp;quot"/>
          <w:color w:val="000000"/>
          <w:sz w:val="29"/>
          <w:szCs w:val="29"/>
        </w:rPr>
        <w:br/>
      </w:r>
      <w:r w:rsidRPr="001559C6">
        <w:rPr>
          <w:rStyle w:val="s20"/>
          <w:rFonts w:ascii="&amp;quot" w:hAnsi="&amp;quot"/>
          <w:b/>
          <w:bCs/>
          <w:sz w:val="24"/>
          <w:szCs w:val="24"/>
        </w:rPr>
        <w:t>ČÁST PRVNÍ</w:t>
      </w:r>
      <w:r w:rsidRPr="001559C6">
        <w:rPr>
          <w:rFonts w:ascii="&amp;quot" w:hAnsi="&amp;quot"/>
          <w:b/>
          <w:bCs/>
          <w:sz w:val="24"/>
          <w:szCs w:val="24"/>
        </w:rPr>
        <w:br/>
      </w:r>
      <w:r w:rsidRPr="001559C6">
        <w:rPr>
          <w:rStyle w:val="s22"/>
          <w:rFonts w:ascii="&amp;quot" w:hAnsi="&amp;quot"/>
          <w:b/>
          <w:bCs/>
          <w:sz w:val="24"/>
          <w:szCs w:val="24"/>
        </w:rPr>
        <w:t>Ochrana dřevin a povolování jejich kácení</w:t>
      </w:r>
      <w:r w:rsidRPr="001559C6">
        <w:rPr>
          <w:rFonts w:ascii="&amp;quot" w:hAnsi="&amp;quot"/>
          <w:b/>
          <w:bCs/>
          <w:sz w:val="24"/>
          <w:szCs w:val="24"/>
        </w:rPr>
        <w:br/>
      </w:r>
      <w:r>
        <w:rPr>
          <w:rFonts w:ascii="&amp;quot" w:hAnsi="&amp;quot"/>
          <w:b/>
          <w:bCs/>
          <w:color w:val="FF0000"/>
          <w:sz w:val="34"/>
          <w:szCs w:val="34"/>
        </w:rPr>
        <w:br/>
      </w:r>
      <w:r w:rsidRPr="001559C6">
        <w:rPr>
          <w:rStyle w:val="s23"/>
          <w:rFonts w:ascii="&amp;quot" w:hAnsi="&amp;quot"/>
          <w:b/>
          <w:bCs/>
          <w:sz w:val="24"/>
          <w:szCs w:val="24"/>
        </w:rPr>
        <w:t>§ 1 </w:t>
      </w:r>
      <w:r w:rsidRPr="001559C6">
        <w:rPr>
          <w:rFonts w:ascii="&amp;quot" w:hAnsi="&amp;quot"/>
          <w:b/>
          <w:bCs/>
          <w:sz w:val="24"/>
          <w:szCs w:val="24"/>
        </w:rPr>
        <w:br/>
      </w:r>
      <w:r w:rsidRPr="001559C6">
        <w:rPr>
          <w:rStyle w:val="s23"/>
          <w:rFonts w:ascii="&amp;quot" w:hAnsi="&amp;quot"/>
          <w:b/>
          <w:bCs/>
          <w:sz w:val="24"/>
          <w:szCs w:val="24"/>
        </w:rPr>
        <w:t>Vymezení pojmů</w:t>
      </w:r>
      <w:r w:rsidRPr="001559C6">
        <w:rPr>
          <w:rFonts w:ascii="&amp;quot" w:hAnsi="&amp;quot"/>
          <w:b/>
          <w:bCs/>
          <w:sz w:val="24"/>
          <w:szCs w:val="24"/>
        </w:rPr>
        <w:br/>
      </w:r>
      <w:r w:rsidRPr="001559C6">
        <w:rPr>
          <w:rFonts w:ascii="&amp;quot" w:hAnsi="&amp;quot"/>
          <w:b/>
          <w:bCs/>
          <w:sz w:val="24"/>
          <w:szCs w:val="24"/>
        </w:rPr>
        <w:br/>
      </w:r>
      <w:r>
        <w:rPr>
          <w:rStyle w:val="s30"/>
          <w:rFonts w:ascii="&amp;quot" w:hAnsi="&amp;quot"/>
          <w:color w:val="000000"/>
          <w:sz w:val="29"/>
          <w:szCs w:val="29"/>
        </w:rPr>
        <w:t>Pro účely této vyhlášky se rozumí</w:t>
      </w:r>
      <w:r>
        <w:rPr>
          <w:rFonts w:ascii="&amp;quot" w:hAnsi="&amp;quot"/>
          <w:color w:val="000000"/>
          <w:sz w:val="29"/>
          <w:szCs w:val="29"/>
        </w:rPr>
        <w:br/>
      </w:r>
      <w:r>
        <w:rPr>
          <w:rStyle w:val="s31"/>
          <w:rFonts w:ascii="&amp;quot" w:hAnsi="&amp;quot"/>
          <w:color w:val="000000"/>
          <w:sz w:val="29"/>
          <w:szCs w:val="29"/>
        </w:rPr>
        <w:t>a) zapojeným porostem dřevin soubor dřevin, v němž se nadzemní části dřevin jednoho patra vzájemně dotýkají, prorůstají nebo překrývají, s výjimkou dřevin tvořících stromořadí, pokud obvod kmene jednotlivých dřevin měřený ve výšce 130 cm nad zemí nepřesahuje 80 cm; jestliže některá z dřevin v souboru přesahuje uvedené rozměry, posuzuje se vždy jako jednotlivá dřevina,</w:t>
      </w:r>
      <w:r>
        <w:rPr>
          <w:rFonts w:ascii="&amp;quot" w:hAnsi="&amp;quot"/>
          <w:color w:val="000000"/>
          <w:sz w:val="29"/>
          <w:szCs w:val="29"/>
        </w:rPr>
        <w:br/>
      </w:r>
      <w:r>
        <w:rPr>
          <w:rStyle w:val="s31"/>
          <w:rFonts w:ascii="&amp;quot" w:hAnsi="&amp;quot"/>
          <w:color w:val="000000"/>
          <w:sz w:val="29"/>
          <w:szCs w:val="29"/>
        </w:rPr>
        <w:t>b) společenskými funkcemi dřeviny soubor funkcí dřeviny ovlivňujících životní prostředí člověka, jako je snižování prašnosti, tlumení hluku či zlepšování mikroklimatu; mezi společenské funkce patří také funkce estetická, včetně působení dřevin na krajinný ráz a ráz urbanizovaného prostředí,</w:t>
      </w:r>
      <w:r>
        <w:rPr>
          <w:rFonts w:ascii="&amp;quot" w:hAnsi="&amp;quot"/>
          <w:color w:val="000000"/>
          <w:sz w:val="29"/>
          <w:szCs w:val="29"/>
        </w:rPr>
        <w:br/>
      </w:r>
      <w:r>
        <w:rPr>
          <w:rStyle w:val="s31"/>
          <w:rFonts w:ascii="&amp;quot" w:hAnsi="&amp;quot"/>
          <w:color w:val="000000"/>
        </w:rPr>
        <w:t>c) stromořadím souvislá řada nejméně deseti stromů s pravidelnými rozestupy; chybí-li v některém úseku souvislé řady nejméně deseti stromů některý strom, je i tento úsek považován za součást stromořadí; za stromořadí se nepovažují stromy rostoucí v ovocných sadech, školkách a plantážích dřevin 3).</w:t>
      </w:r>
      <w:r>
        <w:rPr>
          <w:rFonts w:ascii="&amp;quot" w:hAnsi="&amp;quot"/>
          <w:color w:val="000000"/>
        </w:rPr>
        <w:br/>
      </w:r>
      <w:r>
        <w:rPr>
          <w:rFonts w:ascii="&amp;quot" w:hAnsi="&amp;quot"/>
          <w:color w:val="000000"/>
        </w:rPr>
        <w:br/>
      </w:r>
      <w:r>
        <w:rPr>
          <w:rStyle w:val="s40"/>
          <w:rFonts w:ascii="&amp;quot" w:hAnsi="&amp;quot"/>
          <w:i/>
          <w:iCs/>
          <w:color w:val="000000"/>
          <w:sz w:val="26"/>
          <w:szCs w:val="26"/>
        </w:rPr>
        <w:t>------------------------------------------------------------------</w:t>
      </w:r>
      <w:r>
        <w:rPr>
          <w:rFonts w:ascii="&amp;quot" w:hAnsi="&amp;quot"/>
          <w:i/>
          <w:iCs/>
          <w:color w:val="000000"/>
          <w:sz w:val="26"/>
          <w:szCs w:val="26"/>
        </w:rPr>
        <w:br/>
      </w:r>
      <w:r>
        <w:rPr>
          <w:rStyle w:val="s40"/>
          <w:rFonts w:ascii="&amp;quot" w:hAnsi="&amp;quot"/>
          <w:i/>
          <w:iCs/>
          <w:color w:val="000000"/>
          <w:sz w:val="26"/>
          <w:szCs w:val="26"/>
        </w:rPr>
        <w:t>3) Příloha vyhlášky č. 26/2007 Sb., kterou se provádí zákon č. 265/1992 Sb., o zápisech vlastnických a jiných věcných práv k nemovitostem, ve znění pozdějších předpisů, a zákon č. 344/1992 Sb., o katastru nemovitostí České republiky (katastrální zákon), ve znění pozdějších předpisů, (katastrální vyhláška).</w:t>
      </w:r>
      <w:r>
        <w:rPr>
          <w:rFonts w:ascii="&amp;quot" w:hAnsi="&amp;quot"/>
          <w:i/>
          <w:iCs/>
          <w:color w:val="000000"/>
          <w:sz w:val="26"/>
          <w:szCs w:val="26"/>
        </w:rPr>
        <w:br/>
      </w:r>
      <w:r>
        <w:rPr>
          <w:rFonts w:ascii="&amp;quot" w:hAnsi="&amp;quot"/>
          <w:i/>
          <w:iCs/>
          <w:color w:val="000000"/>
          <w:sz w:val="26"/>
          <w:szCs w:val="26"/>
        </w:rPr>
        <w:br/>
      </w:r>
      <w:r>
        <w:rPr>
          <w:rFonts w:ascii="&amp;quot" w:hAnsi="&amp;quot"/>
          <w:i/>
          <w:iCs/>
          <w:color w:val="000000"/>
          <w:sz w:val="26"/>
          <w:szCs w:val="26"/>
        </w:rPr>
        <w:br/>
      </w:r>
    </w:p>
    <w:p w:rsidR="001559C6" w:rsidRDefault="00BD7E77">
      <w:pPr>
        <w:rPr>
          <w:rStyle w:val="s23"/>
          <w:rFonts w:ascii="&amp;quot" w:hAnsi="&amp;quot"/>
          <w:b/>
          <w:bCs/>
        </w:rPr>
      </w:pPr>
      <w:r w:rsidRPr="001559C6">
        <w:rPr>
          <w:rStyle w:val="s23"/>
          <w:rFonts w:ascii="&amp;quot" w:hAnsi="&amp;quot"/>
          <w:b/>
          <w:bCs/>
        </w:rPr>
        <w:lastRenderedPageBreak/>
        <w:t>§ 2 </w:t>
      </w:r>
      <w:r w:rsidRPr="001559C6">
        <w:rPr>
          <w:rFonts w:ascii="&amp;quot" w:hAnsi="&amp;quot"/>
          <w:b/>
          <w:bCs/>
        </w:rPr>
        <w:br/>
      </w:r>
      <w:r w:rsidRPr="001559C6">
        <w:rPr>
          <w:rStyle w:val="s23"/>
          <w:rFonts w:ascii="&amp;quot" w:hAnsi="&amp;quot"/>
          <w:b/>
          <w:bCs/>
        </w:rPr>
        <w:t>Nedovolené zásahy do dřevin</w:t>
      </w:r>
      <w:r w:rsidRPr="001559C6">
        <w:rPr>
          <w:rFonts w:ascii="&amp;quot" w:hAnsi="&amp;quot"/>
          <w:b/>
          <w:bCs/>
        </w:rPr>
        <w:br/>
      </w:r>
      <w:r>
        <w:rPr>
          <w:rFonts w:ascii="&amp;quot" w:hAnsi="&amp;quot"/>
          <w:b/>
          <w:bCs/>
          <w:color w:val="000080"/>
          <w:sz w:val="34"/>
          <w:szCs w:val="34"/>
        </w:rPr>
        <w:br/>
      </w:r>
      <w:r>
        <w:rPr>
          <w:rStyle w:val="s30"/>
          <w:rFonts w:ascii="&amp;quot" w:hAnsi="&amp;quot"/>
          <w:color w:val="000000"/>
          <w:sz w:val="29"/>
          <w:szCs w:val="29"/>
        </w:rPr>
        <w:t>(1) Nedovolenými zásahy do dřevin, které jsou v rozporu s požadavky na jejich ochranu, se rozumí zásahy vyvolávající poškozování nebo ničení dřevin, které způsobí podstatné nebo trvalé snížení jejích ekologických nebo společenských funkcí nebo bezprostředně či následně způsobí jejich odumření.</w:t>
      </w:r>
      <w:r>
        <w:rPr>
          <w:rFonts w:ascii="&amp;quot" w:hAnsi="&amp;quot"/>
          <w:color w:val="000000"/>
          <w:sz w:val="29"/>
          <w:szCs w:val="29"/>
        </w:rPr>
        <w:br/>
      </w:r>
      <w:r>
        <w:rPr>
          <w:rFonts w:ascii="&amp;quot" w:hAnsi="&amp;quot"/>
          <w:color w:val="000000"/>
          <w:sz w:val="29"/>
          <w:szCs w:val="29"/>
        </w:rPr>
        <w:br/>
      </w:r>
      <w:r>
        <w:rPr>
          <w:rStyle w:val="s30"/>
          <w:rFonts w:ascii="&amp;quot" w:hAnsi="&amp;quot"/>
          <w:color w:val="000000"/>
          <w:sz w:val="29"/>
          <w:szCs w:val="29"/>
        </w:rPr>
        <w:t>(2) O nedovolený zásah podle odstavce 1 se nejedná, pokud je prováděn za účelem zachování nebo zlepšení některé z funkcí dřeviny, v rámci péče o zvláště chráněný druh rostliny nebo živočicha anebo pokud je prováděn v souladu s plánem péče o zvláště chráněné území.</w:t>
      </w:r>
      <w:r>
        <w:rPr>
          <w:rFonts w:ascii="&amp;quot" w:hAnsi="&amp;quot"/>
          <w:color w:val="000000"/>
          <w:sz w:val="29"/>
          <w:szCs w:val="29"/>
        </w:rPr>
        <w:br/>
      </w:r>
      <w:r>
        <w:rPr>
          <w:rFonts w:ascii="&amp;quot" w:hAnsi="&amp;quot"/>
          <w:color w:val="000000"/>
          <w:sz w:val="29"/>
          <w:szCs w:val="29"/>
        </w:rPr>
        <w:br/>
      </w:r>
      <w:r>
        <w:rPr>
          <w:rFonts w:ascii="&amp;quot" w:hAnsi="&amp;quot"/>
          <w:color w:val="000000"/>
          <w:sz w:val="29"/>
          <w:szCs w:val="29"/>
        </w:rPr>
        <w:br/>
      </w:r>
      <w:r w:rsidRPr="001559C6">
        <w:rPr>
          <w:rStyle w:val="s23"/>
          <w:rFonts w:ascii="&amp;quot" w:hAnsi="&amp;quot"/>
          <w:b/>
          <w:bCs/>
        </w:rPr>
        <w:t>§ 3 </w:t>
      </w:r>
      <w:r w:rsidRPr="001559C6">
        <w:rPr>
          <w:rFonts w:ascii="&amp;quot" w:hAnsi="&amp;quot"/>
          <w:b/>
          <w:bCs/>
        </w:rPr>
        <w:br/>
      </w:r>
      <w:r w:rsidRPr="001559C6">
        <w:rPr>
          <w:rStyle w:val="s23"/>
          <w:rFonts w:ascii="&amp;quot" w:hAnsi="&amp;quot"/>
          <w:b/>
          <w:bCs/>
        </w:rPr>
        <w:t>Velikost a charakteristika dřevin, k jejichž kácení není třeba povolení</w:t>
      </w:r>
      <w:r w:rsidRPr="001559C6">
        <w:rPr>
          <w:rFonts w:ascii="&amp;quot" w:hAnsi="&amp;quot"/>
          <w:b/>
          <w:bCs/>
        </w:rPr>
        <w:br/>
      </w:r>
      <w:r>
        <w:rPr>
          <w:rFonts w:ascii="&amp;quot" w:hAnsi="&amp;quot"/>
          <w:b/>
          <w:bCs/>
          <w:color w:val="000080"/>
          <w:sz w:val="34"/>
          <w:szCs w:val="34"/>
        </w:rPr>
        <w:br/>
      </w:r>
      <w:proofErr w:type="spellStart"/>
      <w:r>
        <w:rPr>
          <w:rStyle w:val="s30"/>
          <w:rFonts w:ascii="&amp;quot" w:hAnsi="&amp;quot"/>
          <w:color w:val="000000"/>
          <w:sz w:val="29"/>
          <w:szCs w:val="29"/>
        </w:rPr>
        <w:t>Povolení</w:t>
      </w:r>
      <w:proofErr w:type="spellEnd"/>
      <w:r>
        <w:rPr>
          <w:rStyle w:val="s30"/>
          <w:rFonts w:ascii="&amp;quot" w:hAnsi="&amp;quot"/>
          <w:color w:val="000000"/>
          <w:sz w:val="29"/>
          <w:szCs w:val="29"/>
        </w:rPr>
        <w:t xml:space="preserve"> ke kácení dřevin, za předpokladu, že tyto nejsou součástí významného krajinného prvku [§ 3 odst. 1 písm. b) zákona] nebo stromořadí, se podle § 8 odst. 3 zákona nevyžaduje</w:t>
      </w:r>
      <w:r>
        <w:rPr>
          <w:rFonts w:ascii="&amp;quot" w:hAnsi="&amp;quot"/>
          <w:color w:val="000000"/>
          <w:sz w:val="29"/>
          <w:szCs w:val="29"/>
        </w:rPr>
        <w:br/>
      </w:r>
      <w:r>
        <w:rPr>
          <w:rStyle w:val="s31"/>
          <w:rFonts w:ascii="&amp;quot" w:hAnsi="&amp;quot"/>
          <w:color w:val="000000"/>
          <w:sz w:val="29"/>
          <w:szCs w:val="29"/>
        </w:rPr>
        <w:t>a) pro dřeviny o obvodu kmene do 80 cm měřeného ve výšce 130 cm nad zemí,</w:t>
      </w:r>
      <w:r>
        <w:rPr>
          <w:rFonts w:ascii="&amp;quot" w:hAnsi="&amp;quot"/>
          <w:color w:val="000000"/>
          <w:sz w:val="29"/>
          <w:szCs w:val="29"/>
        </w:rPr>
        <w:br/>
      </w:r>
      <w:r>
        <w:rPr>
          <w:rStyle w:val="s31"/>
          <w:rFonts w:ascii="&amp;quot" w:hAnsi="&amp;quot"/>
          <w:color w:val="000000"/>
          <w:sz w:val="29"/>
          <w:szCs w:val="29"/>
        </w:rPr>
        <w:t>b) pro zapojené porosty dřevin, pokud celková plocha kácených zapojených porostů dřevin nepřesahuje 40 m2,</w:t>
      </w:r>
      <w:r>
        <w:rPr>
          <w:rFonts w:ascii="&amp;quot" w:hAnsi="&amp;quot"/>
          <w:color w:val="000000"/>
          <w:sz w:val="29"/>
          <w:szCs w:val="29"/>
        </w:rPr>
        <w:br/>
      </w:r>
      <w:r>
        <w:rPr>
          <w:rStyle w:val="s31"/>
          <w:rFonts w:ascii="&amp;quot" w:hAnsi="&amp;quot"/>
          <w:color w:val="000000"/>
          <w:sz w:val="29"/>
          <w:szCs w:val="29"/>
        </w:rPr>
        <w:t>c) pro dřeviny pěstované na pozemcích vedených v katastru nemovitostí ve způsobu využití jako plantáž dřevin 3),</w:t>
      </w:r>
      <w:r>
        <w:rPr>
          <w:rFonts w:ascii="&amp;quot" w:hAnsi="&amp;quot"/>
          <w:color w:val="000000"/>
          <w:sz w:val="29"/>
          <w:szCs w:val="29"/>
        </w:rPr>
        <w:br/>
      </w:r>
      <w:r>
        <w:rPr>
          <w:rStyle w:val="s31"/>
          <w:rFonts w:ascii="&amp;quot" w:hAnsi="&amp;quot"/>
          <w:color w:val="000000"/>
        </w:rPr>
        <w:t>d) pro ovocné dřeviny rostoucí na pozemcích v zastavěném území evidovaných v katastru nemovitostí jako druh pozemku zahrada, zastavěná plocha a nádvoří nebo ostatní plocha se způsobem využití pozemku zeleň.</w:t>
      </w:r>
      <w:r>
        <w:rPr>
          <w:rFonts w:ascii="&amp;quot" w:hAnsi="&amp;quot"/>
          <w:color w:val="000000"/>
        </w:rPr>
        <w:br/>
      </w:r>
      <w:r>
        <w:rPr>
          <w:rFonts w:ascii="&amp;quot" w:hAnsi="&amp;quot"/>
          <w:color w:val="000000"/>
        </w:rPr>
        <w:br/>
      </w:r>
      <w:r>
        <w:rPr>
          <w:rStyle w:val="s40"/>
          <w:rFonts w:ascii="&amp;quot" w:hAnsi="&amp;quot"/>
          <w:i/>
          <w:iCs/>
          <w:color w:val="000000"/>
          <w:sz w:val="26"/>
          <w:szCs w:val="26"/>
        </w:rPr>
        <w:t>------------------------------------------------------------------</w:t>
      </w:r>
      <w:r>
        <w:rPr>
          <w:rFonts w:ascii="&amp;quot" w:hAnsi="&amp;quot"/>
          <w:i/>
          <w:iCs/>
          <w:color w:val="000000"/>
          <w:sz w:val="26"/>
          <w:szCs w:val="26"/>
        </w:rPr>
        <w:br/>
      </w:r>
      <w:r>
        <w:rPr>
          <w:rStyle w:val="s40"/>
          <w:rFonts w:ascii="&amp;quot" w:hAnsi="&amp;quot"/>
          <w:i/>
          <w:iCs/>
          <w:color w:val="000000"/>
          <w:sz w:val="26"/>
          <w:szCs w:val="26"/>
        </w:rPr>
        <w:t>3) Příloha vyhlášky č. 26/2007 Sb., kterou se provádí zákon č. 265/1992 Sb., o zápisech vlastnických a jiných věcných práv k nemovitostem, ve znění pozdějších předpisů, a zákon č. 344/1992 Sb., o katastru nemovitostí České republiky (katastrální zákon), ve znění pozdějších předpisů, (katastrální vyhláška).</w:t>
      </w:r>
      <w:r>
        <w:rPr>
          <w:rFonts w:ascii="&amp;quot" w:hAnsi="&amp;quot"/>
          <w:i/>
          <w:iCs/>
          <w:color w:val="000000"/>
          <w:sz w:val="26"/>
          <w:szCs w:val="26"/>
        </w:rPr>
        <w:br/>
      </w:r>
      <w:r>
        <w:rPr>
          <w:rFonts w:ascii="&amp;quot" w:hAnsi="&amp;quot"/>
          <w:i/>
          <w:iCs/>
          <w:color w:val="000000"/>
          <w:sz w:val="26"/>
          <w:szCs w:val="26"/>
        </w:rPr>
        <w:br/>
      </w:r>
      <w:r>
        <w:rPr>
          <w:rFonts w:ascii="&amp;quot" w:hAnsi="&amp;quot"/>
          <w:i/>
          <w:iCs/>
          <w:color w:val="000000"/>
          <w:sz w:val="26"/>
          <w:szCs w:val="26"/>
        </w:rPr>
        <w:br/>
      </w:r>
    </w:p>
    <w:p w:rsidR="001559C6" w:rsidRDefault="001559C6">
      <w:pPr>
        <w:rPr>
          <w:rStyle w:val="s23"/>
          <w:rFonts w:ascii="&amp;quot" w:hAnsi="&amp;quot"/>
          <w:b/>
          <w:bCs/>
        </w:rPr>
      </w:pPr>
    </w:p>
    <w:p w:rsidR="00BD7E77" w:rsidRDefault="00BD7E77">
      <w:bookmarkStart w:id="0" w:name="_GoBack"/>
      <w:bookmarkEnd w:id="0"/>
      <w:r w:rsidRPr="001559C6">
        <w:rPr>
          <w:rStyle w:val="s23"/>
          <w:rFonts w:ascii="&amp;quot" w:hAnsi="&amp;quot"/>
          <w:b/>
          <w:bCs/>
        </w:rPr>
        <w:lastRenderedPageBreak/>
        <w:t>§ 4 </w:t>
      </w:r>
      <w:r w:rsidRPr="001559C6">
        <w:rPr>
          <w:rFonts w:ascii="&amp;quot" w:hAnsi="&amp;quot"/>
          <w:b/>
          <w:bCs/>
        </w:rPr>
        <w:br/>
      </w:r>
      <w:r w:rsidRPr="001559C6">
        <w:rPr>
          <w:rStyle w:val="s23"/>
          <w:rFonts w:ascii="&amp;quot" w:hAnsi="&amp;quot"/>
          <w:b/>
          <w:bCs/>
        </w:rPr>
        <w:t>Náležitosti žádosti o povolení kácení dřevin a náležitosti oznámení o kácení dřevin</w:t>
      </w:r>
      <w:r w:rsidRPr="001559C6">
        <w:rPr>
          <w:rFonts w:ascii="&amp;quot" w:hAnsi="&amp;quot"/>
          <w:b/>
          <w:bCs/>
        </w:rPr>
        <w:br/>
      </w:r>
      <w:r>
        <w:rPr>
          <w:rFonts w:ascii="&amp;quot" w:hAnsi="&amp;quot"/>
          <w:b/>
          <w:bCs/>
          <w:color w:val="000080"/>
          <w:sz w:val="34"/>
          <w:szCs w:val="34"/>
        </w:rPr>
        <w:br/>
      </w:r>
      <w:r>
        <w:rPr>
          <w:rStyle w:val="s30"/>
          <w:rFonts w:ascii="&amp;quot" w:hAnsi="&amp;quot"/>
          <w:color w:val="000000"/>
          <w:sz w:val="29"/>
          <w:szCs w:val="29"/>
        </w:rPr>
        <w:t>(1) Žádost o povolení ke kácení dřevin (§ 8 odst. 1 zákona) musí vedle obecných náležitostí podání podle správního řádu obsahovat:</w:t>
      </w:r>
      <w:r>
        <w:rPr>
          <w:rFonts w:ascii="&amp;quot" w:hAnsi="&amp;quot"/>
          <w:color w:val="000000"/>
          <w:sz w:val="29"/>
          <w:szCs w:val="29"/>
        </w:rPr>
        <w:br/>
      </w:r>
      <w:r>
        <w:rPr>
          <w:rStyle w:val="s31"/>
          <w:rFonts w:ascii="&amp;quot" w:hAnsi="&amp;quot"/>
          <w:color w:val="000000"/>
          <w:sz w:val="29"/>
          <w:szCs w:val="29"/>
        </w:rPr>
        <w:t>a) označení katastrálního území a parcely, na které se dřeviny nachází, stručný popis umístění dřevin a situační zákres,</w:t>
      </w:r>
      <w:r>
        <w:rPr>
          <w:rFonts w:ascii="&amp;quot" w:hAnsi="&amp;quot"/>
          <w:color w:val="000000"/>
          <w:sz w:val="29"/>
          <w:szCs w:val="29"/>
        </w:rPr>
        <w:br/>
      </w:r>
      <w:r>
        <w:rPr>
          <w:rStyle w:val="s31"/>
          <w:rFonts w:ascii="&amp;quot" w:hAnsi="&amp;quot"/>
          <w:color w:val="000000"/>
          <w:sz w:val="29"/>
          <w:szCs w:val="29"/>
        </w:rPr>
        <w:t>b) doložení vlastnického práva či nájemního nebo uživatelského vztahu žadatele k příslušným pozemkům, nelze-li je ověřit v katastru nemovitostí, včetně písemného souhlasu vlastníka pozemku s kácením, není-li žadatelem vlastník pozemku,</w:t>
      </w:r>
      <w:r>
        <w:rPr>
          <w:rFonts w:ascii="&amp;quot" w:hAnsi="&amp;quot"/>
          <w:color w:val="000000"/>
          <w:sz w:val="29"/>
          <w:szCs w:val="29"/>
        </w:rPr>
        <w:br/>
      </w:r>
      <w:r>
        <w:rPr>
          <w:rStyle w:val="s31"/>
          <w:rFonts w:ascii="&amp;quot" w:hAnsi="&amp;quot"/>
          <w:color w:val="000000"/>
        </w:rPr>
        <w:t>c) specifikaci dřevin, které mají být káceny, zejména druhy, popřípadě rody dřevin, jejich počet a obvod kmene ve výšce 130 cm nad zemí; pro kácení zapojených porostů dřevin lze namísto počtu kácených dřevin uvést výměru kácené plochy s uvedením druhového, popřípadě rodového zastoupení dřevin a</w:t>
      </w:r>
      <w:r>
        <w:rPr>
          <w:rFonts w:ascii="&amp;quot" w:hAnsi="&amp;quot"/>
          <w:color w:val="000000"/>
        </w:rPr>
        <w:br/>
      </w:r>
      <w:r>
        <w:rPr>
          <w:rStyle w:val="s31"/>
          <w:rFonts w:ascii="&amp;quot" w:hAnsi="&amp;quot"/>
          <w:color w:val="000000"/>
          <w:sz w:val="29"/>
          <w:szCs w:val="29"/>
        </w:rPr>
        <w:t>d) zdůvodnění žádosti.</w:t>
      </w:r>
      <w:r>
        <w:rPr>
          <w:rFonts w:ascii="&amp;quot" w:hAnsi="&amp;quot"/>
          <w:color w:val="000000"/>
          <w:sz w:val="29"/>
          <w:szCs w:val="29"/>
        </w:rPr>
        <w:br/>
      </w:r>
      <w:r>
        <w:rPr>
          <w:rFonts w:ascii="&amp;quot" w:hAnsi="&amp;quot"/>
          <w:color w:val="000000"/>
          <w:sz w:val="29"/>
          <w:szCs w:val="29"/>
        </w:rPr>
        <w:br/>
      </w:r>
      <w:r>
        <w:rPr>
          <w:rStyle w:val="s30"/>
          <w:rFonts w:ascii="&amp;quot" w:hAnsi="&amp;quot"/>
          <w:color w:val="000000"/>
          <w:sz w:val="29"/>
          <w:szCs w:val="29"/>
        </w:rPr>
        <w:t>(2) Oznámení o kácení dřevin (§ 8 odst. 2 a odst. 4 zákona) musí vedle obecných náležitostí podání podle správního řádu obsahovat:</w:t>
      </w:r>
      <w:r>
        <w:rPr>
          <w:rFonts w:ascii="&amp;quot" w:hAnsi="&amp;quot"/>
          <w:color w:val="000000"/>
          <w:sz w:val="29"/>
          <w:szCs w:val="29"/>
        </w:rPr>
        <w:br/>
      </w:r>
      <w:r>
        <w:rPr>
          <w:rStyle w:val="s31"/>
          <w:rFonts w:ascii="&amp;quot" w:hAnsi="&amp;quot"/>
          <w:color w:val="000000"/>
          <w:sz w:val="29"/>
          <w:szCs w:val="29"/>
        </w:rPr>
        <w:t>a) označení katastrálního území a parcely, na které se dřeviny nachází, stručný popis umístění dřevin a situační zákres,</w:t>
      </w:r>
      <w:r>
        <w:rPr>
          <w:rFonts w:ascii="&amp;quot" w:hAnsi="&amp;quot"/>
          <w:color w:val="000000"/>
          <w:sz w:val="29"/>
          <w:szCs w:val="29"/>
        </w:rPr>
        <w:br/>
      </w:r>
      <w:r>
        <w:rPr>
          <w:rStyle w:val="s31"/>
          <w:rFonts w:ascii="&amp;quot" w:hAnsi="&amp;quot"/>
          <w:color w:val="000000"/>
          <w:sz w:val="29"/>
          <w:szCs w:val="29"/>
        </w:rPr>
        <w:t>b) doložení vlastnického práva, či nájemního nebo uživatelského vztahu oznamovatele k příslušným pozemkům, nelze-li je ověřit v katastru nemovitostí, včetně souhlasu vlastníka pozemku s kácením, není-li žadatelem vlastník pozemku, s výjimkou postupu podle § 8 odst. 4 zákona a s výjimkou kácení dřevin při údržbě břehových porostů prováděné při správě vodních toků 4) a při odstraňování dřevin v ochranném pásmu zařízení elektrizační a plynárenské soustavy prováděném při provozování těchto soustav 5),</w:t>
      </w:r>
      <w:r>
        <w:rPr>
          <w:rFonts w:ascii="&amp;quot" w:hAnsi="&amp;quot"/>
          <w:color w:val="000000"/>
          <w:sz w:val="29"/>
          <w:szCs w:val="29"/>
        </w:rPr>
        <w:br/>
      </w:r>
      <w:r>
        <w:rPr>
          <w:rStyle w:val="s31"/>
          <w:rFonts w:ascii="&amp;quot" w:hAnsi="&amp;quot"/>
          <w:color w:val="000000"/>
        </w:rPr>
        <w:t>c) specifikaci dřevin, které mají být káceny nebo byly pokáceny, zejména druhy, popřípadě rody dřevin, jejich počet a obvod kmene ve výšce 130 cm nad zemí; pro kácení zapojených porostů dřevin lze namísto počtu kácených dřevin uvést výměru kácené plochy s uvedením druhového, popřípadě rodového zastoupení dřevin,</w:t>
      </w:r>
      <w:r>
        <w:rPr>
          <w:rFonts w:ascii="&amp;quot" w:hAnsi="&amp;quot"/>
          <w:color w:val="000000"/>
        </w:rPr>
        <w:br/>
      </w:r>
      <w:r>
        <w:rPr>
          <w:rStyle w:val="s31"/>
          <w:rFonts w:ascii="&amp;quot" w:hAnsi="&amp;quot"/>
          <w:color w:val="000000"/>
          <w:sz w:val="29"/>
          <w:szCs w:val="29"/>
        </w:rPr>
        <w:t>d) zdůvodnění oznámení a</w:t>
      </w:r>
      <w:r>
        <w:rPr>
          <w:rFonts w:ascii="&amp;quot" w:hAnsi="&amp;quot"/>
          <w:color w:val="000000"/>
          <w:sz w:val="29"/>
          <w:szCs w:val="29"/>
        </w:rPr>
        <w:br/>
      </w:r>
      <w:r>
        <w:rPr>
          <w:rStyle w:val="s31"/>
          <w:rFonts w:ascii="&amp;quot" w:hAnsi="&amp;quot"/>
          <w:color w:val="000000"/>
          <w:sz w:val="29"/>
          <w:szCs w:val="29"/>
        </w:rPr>
        <w:t>e) v případě kácení dřevin podle § 8 odst. 4 zákona doložení skutečností nasvědčujících tomu, že byly splněny podmínky pro tento postup.</w:t>
      </w:r>
      <w:r>
        <w:rPr>
          <w:rFonts w:ascii="&amp;quot" w:hAnsi="&amp;quot"/>
          <w:color w:val="000000"/>
          <w:sz w:val="29"/>
          <w:szCs w:val="29"/>
        </w:rPr>
        <w:br/>
      </w:r>
      <w:r>
        <w:rPr>
          <w:rFonts w:ascii="&amp;quot" w:hAnsi="&amp;quot"/>
          <w:color w:val="000000"/>
          <w:sz w:val="29"/>
          <w:szCs w:val="29"/>
        </w:rPr>
        <w:br/>
      </w:r>
      <w:r>
        <w:rPr>
          <w:rStyle w:val="s30"/>
          <w:rFonts w:ascii="&amp;quot" w:hAnsi="&amp;quot"/>
          <w:color w:val="000000"/>
        </w:rPr>
        <w:t>(3) Oznámení o kácení dřevin (§ 8 odst. 4 zákona), které bylo provedeno složkami integrovaného záchranného systému z rozhodnutí velitele zásahu při záchranných nebo likvidačních pracích anebo při ochraně obyvatelstva, obsahuje označení místa, kde se dřeviny nacházely (katastrální území a číslo parcely nebo adresu) a jejich množství a druh, popřípadě rod.</w:t>
      </w:r>
      <w:r>
        <w:rPr>
          <w:rFonts w:ascii="&amp;quot" w:hAnsi="&amp;quot"/>
          <w:color w:val="000000"/>
        </w:rPr>
        <w:br/>
      </w:r>
      <w:r>
        <w:rPr>
          <w:rFonts w:ascii="&amp;quot" w:hAnsi="&amp;quot"/>
          <w:color w:val="000000"/>
        </w:rPr>
        <w:br/>
      </w:r>
      <w:r>
        <w:rPr>
          <w:rStyle w:val="s40"/>
          <w:rFonts w:ascii="&amp;quot" w:hAnsi="&amp;quot"/>
          <w:i/>
          <w:iCs/>
          <w:color w:val="000000"/>
          <w:sz w:val="26"/>
          <w:szCs w:val="26"/>
        </w:rPr>
        <w:t>------------------------------------------------------------------</w:t>
      </w:r>
      <w:r>
        <w:rPr>
          <w:rFonts w:ascii="&amp;quot" w:hAnsi="&amp;quot"/>
          <w:i/>
          <w:iCs/>
          <w:color w:val="000000"/>
          <w:sz w:val="26"/>
          <w:szCs w:val="26"/>
        </w:rPr>
        <w:br/>
      </w:r>
      <w:r>
        <w:rPr>
          <w:rStyle w:val="s40"/>
          <w:rFonts w:ascii="&amp;quot" w:hAnsi="&amp;quot"/>
          <w:i/>
          <w:iCs/>
          <w:color w:val="000000"/>
          <w:sz w:val="26"/>
          <w:szCs w:val="26"/>
        </w:rPr>
        <w:lastRenderedPageBreak/>
        <w:t>4) § 47 odst. 2 písm. b) zákona č. 254/2001 Sb., o vodách a o změně některých zákonů (vodní zákon), ve znění zákona č. 150/2010 Sb.</w:t>
      </w:r>
      <w:r>
        <w:rPr>
          <w:rFonts w:ascii="&amp;quot" w:hAnsi="&amp;quot"/>
          <w:i/>
          <w:iCs/>
          <w:color w:val="000000"/>
          <w:sz w:val="26"/>
          <w:szCs w:val="26"/>
        </w:rPr>
        <w:br/>
      </w:r>
      <w:r>
        <w:rPr>
          <w:rStyle w:val="s40"/>
          <w:rFonts w:ascii="&amp;quot" w:hAnsi="&amp;quot"/>
          <w:i/>
          <w:iCs/>
          <w:color w:val="000000"/>
          <w:sz w:val="26"/>
          <w:szCs w:val="26"/>
        </w:rPr>
        <w:t>5) § 24 odst. 3 písm. g), § 25 odst. 3 písm. g), § 58 odst. 1 písm. f) a § 59 odst. 1 písm. g) zákona č. 458/2000 Sb., o podmínkách podnikání a o výkonu státní správy v energetických odvětvích a o změně některých zákonů (energetický zákon), ve znění pozdějších předpisů.</w:t>
      </w:r>
      <w:r>
        <w:rPr>
          <w:rFonts w:ascii="&amp;quot" w:hAnsi="&amp;quot"/>
          <w:i/>
          <w:iCs/>
          <w:color w:val="000000"/>
          <w:sz w:val="26"/>
          <w:szCs w:val="26"/>
        </w:rPr>
        <w:br/>
      </w:r>
      <w:r>
        <w:rPr>
          <w:rFonts w:ascii="&amp;quot" w:hAnsi="&amp;quot"/>
          <w:i/>
          <w:iCs/>
          <w:color w:val="000000"/>
          <w:sz w:val="26"/>
          <w:szCs w:val="26"/>
        </w:rPr>
        <w:br/>
      </w:r>
      <w:r>
        <w:rPr>
          <w:rFonts w:ascii="&amp;quot" w:hAnsi="&amp;quot"/>
          <w:i/>
          <w:iCs/>
          <w:color w:val="000000"/>
          <w:sz w:val="26"/>
          <w:szCs w:val="26"/>
        </w:rPr>
        <w:br/>
      </w:r>
      <w:r w:rsidRPr="001559C6">
        <w:rPr>
          <w:rStyle w:val="s23"/>
          <w:rFonts w:ascii="&amp;quot" w:hAnsi="&amp;quot"/>
          <w:b/>
          <w:bCs/>
        </w:rPr>
        <w:t>§ 5 </w:t>
      </w:r>
      <w:r w:rsidRPr="001559C6">
        <w:rPr>
          <w:rStyle w:val="icons"/>
          <w:rFonts w:ascii="&amp;quot" w:hAnsi="&amp;quot"/>
          <w:bdr w:val="single" w:sz="6" w:space="0" w:color="FFFFFF" w:frame="1"/>
        </w:rPr>
        <w:t>1</w:t>
      </w:r>
      <w:r w:rsidRPr="001559C6">
        <w:rPr>
          <w:rFonts w:ascii="&amp;quot" w:hAnsi="&amp;quot"/>
          <w:b/>
          <w:bCs/>
        </w:rPr>
        <w:br/>
      </w:r>
      <w:r w:rsidRPr="001559C6">
        <w:rPr>
          <w:rStyle w:val="s23"/>
          <w:rFonts w:ascii="&amp;quot" w:hAnsi="&amp;quot"/>
          <w:b/>
          <w:bCs/>
        </w:rPr>
        <w:t>Období, ve kterém se kácení dřevin zpravidla provádí</w:t>
      </w:r>
      <w:r w:rsidRPr="001559C6">
        <w:rPr>
          <w:rFonts w:ascii="&amp;quot" w:hAnsi="&amp;quot"/>
          <w:b/>
          <w:bCs/>
        </w:rPr>
        <w:br/>
      </w:r>
      <w:r>
        <w:rPr>
          <w:rFonts w:ascii="&amp;quot" w:hAnsi="&amp;quot"/>
          <w:b/>
          <w:bCs/>
          <w:color w:val="000080"/>
          <w:sz w:val="34"/>
          <w:szCs w:val="34"/>
        </w:rPr>
        <w:br/>
      </w:r>
      <w:r>
        <w:rPr>
          <w:rStyle w:val="s30"/>
          <w:rFonts w:ascii="&amp;quot" w:hAnsi="&amp;quot"/>
          <w:color w:val="000000"/>
          <w:sz w:val="29"/>
          <w:szCs w:val="29"/>
        </w:rPr>
        <w:t>Kácení dřevin se provádí zpravidla v období jejich vegetačního klidu. Obdobím vegetačního klidu se rozumí období přirozeného útlumu fyziologických a ekologických funkcí dřeviny.</w:t>
      </w:r>
      <w:r>
        <w:rPr>
          <w:rFonts w:ascii="&amp;quot" w:hAnsi="&amp;quot"/>
          <w:color w:val="000000"/>
          <w:sz w:val="29"/>
          <w:szCs w:val="29"/>
        </w:rPr>
        <w:br/>
      </w:r>
      <w:r>
        <w:rPr>
          <w:rFonts w:ascii="&amp;quot" w:hAnsi="&amp;quot"/>
          <w:color w:val="000000"/>
          <w:sz w:val="29"/>
          <w:szCs w:val="29"/>
        </w:rPr>
        <w:br/>
      </w:r>
      <w:r>
        <w:rPr>
          <w:rFonts w:ascii="&amp;quot" w:hAnsi="&amp;quot"/>
          <w:color w:val="000000"/>
          <w:sz w:val="29"/>
          <w:szCs w:val="29"/>
        </w:rPr>
        <w:br/>
      </w:r>
      <w:r w:rsidRPr="001559C6">
        <w:rPr>
          <w:rStyle w:val="s20"/>
          <w:rFonts w:ascii="&amp;quot" w:hAnsi="&amp;quot"/>
          <w:b/>
          <w:bCs/>
          <w:color w:val="FF0000"/>
          <w:sz w:val="24"/>
          <w:szCs w:val="24"/>
        </w:rPr>
        <w:t>ČÁST DRUHÁ</w:t>
      </w:r>
      <w:r w:rsidRPr="001559C6">
        <w:rPr>
          <w:rFonts w:ascii="&amp;quot" w:hAnsi="&amp;quot"/>
          <w:b/>
          <w:bCs/>
          <w:color w:val="FF0000"/>
          <w:sz w:val="24"/>
          <w:szCs w:val="24"/>
        </w:rPr>
        <w:br/>
      </w:r>
      <w:r w:rsidRPr="001559C6">
        <w:rPr>
          <w:rStyle w:val="s22"/>
          <w:rFonts w:ascii="&amp;quot" w:hAnsi="&amp;quot"/>
          <w:b/>
          <w:bCs/>
          <w:color w:val="FF0000"/>
          <w:sz w:val="24"/>
          <w:szCs w:val="24"/>
        </w:rPr>
        <w:t>Změna vyhlášky, kterou se provádějí některá ustanovení zákona o ochraně přírody a krajiny</w:t>
      </w:r>
      <w:r w:rsidRPr="001559C6">
        <w:rPr>
          <w:rFonts w:ascii="&amp;quot" w:hAnsi="&amp;quot"/>
          <w:b/>
          <w:bCs/>
          <w:color w:val="FF0000"/>
          <w:sz w:val="24"/>
          <w:szCs w:val="24"/>
        </w:rPr>
        <w:br/>
      </w:r>
      <w:r>
        <w:rPr>
          <w:rFonts w:ascii="&amp;quot" w:hAnsi="&amp;quot"/>
          <w:b/>
          <w:bCs/>
          <w:color w:val="FF0000"/>
          <w:sz w:val="34"/>
          <w:szCs w:val="34"/>
        </w:rPr>
        <w:br/>
      </w:r>
      <w:r w:rsidRPr="001559C6">
        <w:rPr>
          <w:rStyle w:val="s23"/>
          <w:rFonts w:ascii="&amp;quot" w:hAnsi="&amp;quot"/>
          <w:b/>
          <w:bCs/>
          <w:sz w:val="24"/>
          <w:szCs w:val="24"/>
        </w:rPr>
        <w:t>§ 6</w:t>
      </w:r>
      <w:r>
        <w:rPr>
          <w:rFonts w:ascii="&amp;quot" w:hAnsi="&amp;quot"/>
          <w:b/>
          <w:bCs/>
          <w:color w:val="000080"/>
          <w:sz w:val="34"/>
          <w:szCs w:val="34"/>
        </w:rPr>
        <w:br/>
      </w:r>
      <w:r>
        <w:rPr>
          <w:rStyle w:val="s1"/>
          <w:rFonts w:ascii="&amp;quot" w:hAnsi="&amp;quot"/>
          <w:color w:val="000000"/>
          <w:sz w:val="29"/>
          <w:szCs w:val="29"/>
        </w:rPr>
        <w:t>Ve vyhlášce č. 395/1992 Sb., kterou se provádějí některá ustanovení zákona České národní rady č. 114/1992 Sb., o ochraně přírody a krajiny, ve znění vyhlášky č. 105/1997 Sb., vyhlášky č. 200/1999 Sb., vyhlášky č. 85/2000 Sb., vyhlášky č. 190/2000 Sb., vyhlášky č. 116/2004 Sb., vyhlášky č. 381/2004 Sb., vyhlášky č. 573/2004 Sb., vyhlášky č. 574/2004 Sb., vyhlášky č. 452/2005 Sb., vyhlášky č. 175/2006 Sb., vyhlášky č. 425/2006 Sb., vyhlášky č. 96/2007 Sb., vyhlášky č. 141/2007 Sb., vyhlášky č. 267/2007 Sb., vyhlášky č. 60/2008 Sb., vyhlášky č. 75/2008 Sb., vyhlášky č. 30/2009 Sb., vyhlášky č. 262/2009 Sb., vyhlášky č. 189/2010 Sb., vyhlášky č. 17/2011 Sb. a vyhlášky č. 393/2012 Sb., se § 8 zrušuje.</w:t>
      </w:r>
      <w:r w:rsidR="001559C6">
        <w:rPr>
          <w:rFonts w:ascii="&amp;quot" w:hAnsi="&amp;quot"/>
          <w:color w:val="000000"/>
          <w:sz w:val="29"/>
          <w:szCs w:val="29"/>
        </w:rPr>
        <w:br/>
      </w:r>
      <w:r>
        <w:rPr>
          <w:rFonts w:ascii="&amp;quot" w:hAnsi="&amp;quot"/>
          <w:color w:val="000000"/>
          <w:sz w:val="29"/>
          <w:szCs w:val="29"/>
        </w:rPr>
        <w:br/>
      </w:r>
      <w:r w:rsidRPr="001559C6">
        <w:rPr>
          <w:rStyle w:val="s20"/>
          <w:rFonts w:ascii="&amp;quot" w:hAnsi="&amp;quot"/>
          <w:b/>
          <w:bCs/>
          <w:sz w:val="24"/>
          <w:szCs w:val="24"/>
        </w:rPr>
        <w:t>ČÁST TŘETÍ</w:t>
      </w:r>
      <w:r w:rsidRPr="001559C6">
        <w:rPr>
          <w:rFonts w:ascii="&amp;quot" w:hAnsi="&amp;quot"/>
          <w:b/>
          <w:bCs/>
          <w:sz w:val="24"/>
          <w:szCs w:val="24"/>
        </w:rPr>
        <w:br/>
      </w:r>
      <w:r w:rsidRPr="001559C6">
        <w:rPr>
          <w:rStyle w:val="s22"/>
          <w:rFonts w:ascii="&amp;quot" w:hAnsi="&amp;quot"/>
          <w:b/>
          <w:bCs/>
          <w:sz w:val="24"/>
          <w:szCs w:val="24"/>
        </w:rPr>
        <w:t>Účinnost</w:t>
      </w:r>
      <w:r w:rsidR="001559C6">
        <w:rPr>
          <w:rFonts w:ascii="&amp;quot" w:hAnsi="&amp;quot"/>
          <w:b/>
          <w:bCs/>
          <w:sz w:val="24"/>
          <w:szCs w:val="24"/>
        </w:rPr>
        <w:br/>
      </w:r>
      <w:r w:rsidRPr="001559C6">
        <w:rPr>
          <w:rFonts w:ascii="&amp;quot" w:hAnsi="&amp;quot"/>
          <w:b/>
          <w:bCs/>
          <w:sz w:val="24"/>
          <w:szCs w:val="24"/>
        </w:rPr>
        <w:br/>
      </w:r>
      <w:r w:rsidRPr="001559C6">
        <w:rPr>
          <w:rStyle w:val="s23"/>
          <w:rFonts w:ascii="&amp;quot" w:hAnsi="&amp;quot"/>
          <w:b/>
          <w:bCs/>
          <w:sz w:val="24"/>
          <w:szCs w:val="24"/>
        </w:rPr>
        <w:t>§ 7</w:t>
      </w:r>
      <w:r>
        <w:rPr>
          <w:rFonts w:ascii="&amp;quot" w:hAnsi="&amp;quot"/>
          <w:b/>
          <w:bCs/>
          <w:color w:val="000080"/>
          <w:sz w:val="34"/>
          <w:szCs w:val="34"/>
        </w:rPr>
        <w:br/>
      </w:r>
      <w:r>
        <w:rPr>
          <w:rStyle w:val="s30"/>
          <w:rFonts w:ascii="&amp;quot" w:hAnsi="&amp;quot"/>
          <w:color w:val="000000"/>
          <w:sz w:val="29"/>
          <w:szCs w:val="29"/>
        </w:rPr>
        <w:t>Tato vyhláška nabývá účinnosti dnem 15. července 2013.</w:t>
      </w:r>
      <w:r>
        <w:rPr>
          <w:rFonts w:ascii="&amp;quot" w:hAnsi="&amp;quot"/>
          <w:color w:val="000000"/>
          <w:sz w:val="29"/>
          <w:szCs w:val="29"/>
        </w:rPr>
        <w:br/>
      </w:r>
      <w:r>
        <w:rPr>
          <w:rFonts w:ascii="&amp;quot" w:hAnsi="&amp;quot"/>
          <w:color w:val="000000"/>
          <w:sz w:val="29"/>
          <w:szCs w:val="29"/>
        </w:rPr>
        <w:br/>
      </w:r>
      <w:r>
        <w:rPr>
          <w:rStyle w:val="s4"/>
          <w:rFonts w:ascii="&amp;quot" w:hAnsi="&amp;quot"/>
          <w:color w:val="000000"/>
          <w:sz w:val="29"/>
          <w:szCs w:val="29"/>
        </w:rPr>
        <w:t>Ministr:</w:t>
      </w:r>
      <w:r>
        <w:rPr>
          <w:rFonts w:ascii="&amp;quot" w:hAnsi="&amp;quot"/>
          <w:color w:val="000000"/>
          <w:sz w:val="29"/>
          <w:szCs w:val="29"/>
        </w:rPr>
        <w:br/>
      </w:r>
      <w:r>
        <w:rPr>
          <w:rStyle w:val="s4"/>
          <w:rFonts w:ascii="&amp;quot" w:hAnsi="&amp;quot"/>
          <w:color w:val="000000"/>
          <w:sz w:val="29"/>
          <w:szCs w:val="29"/>
        </w:rPr>
        <w:t>Mgr. Chalupa v. r.</w:t>
      </w:r>
    </w:p>
    <w:p w:rsidR="00BD7E77" w:rsidRDefault="00BD7E77"/>
    <w:sectPr w:rsidR="00BD7E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22D"/>
    <w:rsid w:val="0002522D"/>
    <w:rsid w:val="001559C6"/>
    <w:rsid w:val="00572DC8"/>
    <w:rsid w:val="00BD7E77"/>
    <w:rsid w:val="00FA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F9ECB0-F72D-46C6-85A5-C38CBA78F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23">
    <w:name w:val="s23"/>
    <w:basedOn w:val="Standardnpsmoodstavce"/>
    <w:rsid w:val="00572DC8"/>
  </w:style>
  <w:style w:type="character" w:customStyle="1" w:styleId="icons">
    <w:name w:val="icons"/>
    <w:basedOn w:val="Standardnpsmoodstavce"/>
    <w:rsid w:val="00572DC8"/>
  </w:style>
  <w:style w:type="character" w:styleId="Hypertextovodkaz">
    <w:name w:val="Hyperlink"/>
    <w:basedOn w:val="Standardnpsmoodstavce"/>
    <w:uiPriority w:val="99"/>
    <w:semiHidden/>
    <w:unhideWhenUsed/>
    <w:rsid w:val="00572DC8"/>
    <w:rPr>
      <w:color w:val="0000FF"/>
      <w:u w:val="single"/>
    </w:rPr>
  </w:style>
  <w:style w:type="character" w:customStyle="1" w:styleId="s30">
    <w:name w:val="s30"/>
    <w:basedOn w:val="Standardnpsmoodstavce"/>
    <w:rsid w:val="00572DC8"/>
  </w:style>
  <w:style w:type="character" w:customStyle="1" w:styleId="s40">
    <w:name w:val="s40"/>
    <w:basedOn w:val="Standardnpsmoodstavce"/>
    <w:rsid w:val="00572DC8"/>
  </w:style>
  <w:style w:type="character" w:customStyle="1" w:styleId="s10">
    <w:name w:val="s10"/>
    <w:basedOn w:val="Standardnpsmoodstavce"/>
    <w:rsid w:val="00BD7E77"/>
  </w:style>
  <w:style w:type="character" w:customStyle="1" w:styleId="s11">
    <w:name w:val="s11"/>
    <w:basedOn w:val="Standardnpsmoodstavce"/>
    <w:rsid w:val="00BD7E77"/>
  </w:style>
  <w:style w:type="character" w:customStyle="1" w:styleId="s14">
    <w:name w:val="s14"/>
    <w:basedOn w:val="Standardnpsmoodstavce"/>
    <w:rsid w:val="00BD7E77"/>
  </w:style>
  <w:style w:type="character" w:customStyle="1" w:styleId="s13">
    <w:name w:val="s13"/>
    <w:basedOn w:val="Standardnpsmoodstavce"/>
    <w:rsid w:val="00BD7E77"/>
  </w:style>
  <w:style w:type="character" w:customStyle="1" w:styleId="s15">
    <w:name w:val="s15"/>
    <w:basedOn w:val="Standardnpsmoodstavce"/>
    <w:rsid w:val="00BD7E77"/>
  </w:style>
  <w:style w:type="character" w:customStyle="1" w:styleId="s20">
    <w:name w:val="s20"/>
    <w:basedOn w:val="Standardnpsmoodstavce"/>
    <w:rsid w:val="00BD7E77"/>
  </w:style>
  <w:style w:type="character" w:customStyle="1" w:styleId="s22">
    <w:name w:val="s22"/>
    <w:basedOn w:val="Standardnpsmoodstavce"/>
    <w:rsid w:val="00BD7E77"/>
  </w:style>
  <w:style w:type="character" w:customStyle="1" w:styleId="s31">
    <w:name w:val="s31"/>
    <w:basedOn w:val="Standardnpsmoodstavce"/>
    <w:rsid w:val="00BD7E77"/>
  </w:style>
  <w:style w:type="character" w:customStyle="1" w:styleId="s1">
    <w:name w:val="s1"/>
    <w:basedOn w:val="Standardnpsmoodstavce"/>
    <w:rsid w:val="00BD7E77"/>
  </w:style>
  <w:style w:type="character" w:customStyle="1" w:styleId="s4">
    <w:name w:val="s4"/>
    <w:basedOn w:val="Standardnpsmoodstavce"/>
    <w:rsid w:val="00BD7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7</Pages>
  <Words>1661</Words>
  <Characters>9802</Characters>
  <Application>Microsoft Office Word</Application>
  <DocSecurity>0</DocSecurity>
  <Lines>81</Lines>
  <Paragraphs>22</Paragraphs>
  <ScaleCrop>false</ScaleCrop>
  <Company/>
  <LinksUpToDate>false</LinksUpToDate>
  <CharactersWithSpaces>11441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2013</dc:creator>
  <cp:keywords/>
  <dc:description/>
  <cp:lastModifiedBy>Office 2013</cp:lastModifiedBy>
  <cp:revision>4</cp:revision>
  <dcterms:created xsi:type="dcterms:W3CDTF">2019-02-22T07:17:00Z</dcterms:created>
  <dcterms:modified xsi:type="dcterms:W3CDTF">2019-02-22T10:52:00Z</dcterms:modified>
</cp:coreProperties>
</file>